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Yin Chung-Yao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11F, BUILDING C, NO. 225, SECTION 2,</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CHANG'AN E. RD., SONGSHAN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TAIPEI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TAIWAN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TAIWAN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Gogoro Inc.</w:t>
              </w:r>
            </w:hyperlink>
            <w:r>
              <w:rPr/>
              <w:t xml:space="preserve"> [ </w:t>
            </w:r>
            <w:r>
              <w:rPr>
                <w:rFonts w:ascii="Times;serif" w:hAnsi="Times;serif"/>
                <w:color w:val="0000FF"/>
                <w:sz w:val="24"/>
                <w:shd w:fill="FFFFFF" w:val="clear"/>
              </w:rPr>
              <w:t>GGR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1226"/>
        <w:gridCol w:w="420"/>
        <w:gridCol w:w="642"/>
        <w:gridCol w:w="1327"/>
        <w:gridCol w:w="954"/>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10,692,681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20,254,338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3,466,310</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3,960,848</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(2)(4)</w:t>
            </w:r>
          </w:p>
        </w:tc>
      </w:tr>
    </w:tbl>
    <w:tbl>
      <w:tblPr>
        <w:tblW w:w="1205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00"/>
        <w:gridCol w:w="401"/>
        <w:gridCol w:w="906"/>
        <w:gridCol w:w="801"/>
        <w:gridCol w:w="861"/>
        <w:gridCol w:w="921"/>
        <w:gridCol w:w="801"/>
        <w:gridCol w:w="936"/>
        <w:gridCol w:w="831"/>
        <w:gridCol w:w="906"/>
      </w:tblGrid>
      <w:tr>
        <w:trPr>
          <w:tblHeader w:val="true"/>
        </w:trPr>
        <w:tc>
          <w:tcPr>
            <w:tcW w:w="120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33.83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541,934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541,934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herein are held directly by Gold Sino Assets Limited ("Gold Sino"). On October 7, 2026, Gold Sino entered into a share purchase agreement with the Issuer pursuant to which Gold Sino agreed to purchase 10,692,681 Ordinary Shares of the Issuer. Upon the closing of the transaction, Gold Sino's holdings will increase to 20,254,338 Ordinary Shares. Following the death of the Reporting Person's father, the Reporting Person, his mother and another successor became entitled under the laws of descent and distribution to one-third each of the Gold Sino shares formerly held by his father. On June 22, 2026, the Reporting Person's mother agreed to assign her entitlement to one-third of the Gold Sino shares to the Reporting Person. As a result, the Reporting Person is entitled to a two-thirds equity interest in, and can control, Gold Sino and may be deemed to beneficially own the Ordinary Shares held by Gold Sino.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reported herein are held directly by Peng-Lin Investment Limited ("Peng-Lin"). On October 7, 2026, Peng-Lin entered into a share purchase agreement with the Issuer pursuant to which Peng-Lin agreed to purchase 3,466,310 Ordinary Shares of the Issuer. Upon the closing of the transaction, Peng-Lin's holdings will increase to 3,960,848 Ordinary Shares. The Reporting Person holds a majority equity interest in and has control over Peng-Lin and may be deemed to beneficially own the Ordinary Shares held by Peng-Lin.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reported herein are held directly by Gold Sino. Following the death of the Reporting Person's father, the Reporting Person, his mother and another successor became entitled under the laws of descent and distribution to one-third each of the Gold Sino shares formerly held by his father. On June 22, 2026, the Reporting Person's mother agreed to assign her entitlement to one-third of the Gold Sino shares to the Reporting Person. As a result, the Reporting Person is entitled to a two-thirds equity interest in, and can control, Gold Sino and may be deemed to beneficially own the warrants held by Gold Sino.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 securities reported herein, except to the extent of such Reporting Person's pecuniary interest therein, and this report shall not be deemed an admission that the Reporting Person is the beneficial owner of such securities for purposes of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Chung Yao Yin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6103" TargetMode="External"/><Relationship Id="rId5" Type="http://schemas.openxmlformats.org/officeDocument/2006/relationships/hyperlink" Target="http://www.sec.gov/cgi-bin/browse-edgar?action=getcompany&amp;CIK=000188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987</Words>
  <Characters>5313</Characters>
  <CharactersWithSpaces>6210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